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tabs>
          <w:tab w:leader="none" w:pos="2079"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«Какая</w:t>
        <w:tab/>
        <w:t>ответственность предусмотрена за потребление</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наркотических веществ несовершеннолетними?»</w:t>
      </w:r>
    </w:p>
    <w:p>
      <w:pPr>
        <w:pStyle w:val="Style3"/>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Разъясняет помощник прокурора Самарского района г. Самары Лысова Т.А.</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В соответствии со ст. 40 Федерального закона Российской Федерации от 08.01.1998 № З-ФЗ «О наркотических средствах и психотропных веществах» потребление наркотиков и психотропных веществ запрещено на всей территории Российской Федерации.</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В соответствии со ст. 6.9 КоАП РФ,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Согласно санкциям указанных статей на виновное лицо может быть наложен штраф в размере от 4 до 5 тысяч рублей или административный арест на срок до 15 суток.</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За совершение указанных правонарушений к административной ответственности может быть привлечено лицо, достигшее возраста 16 лет.</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В случае,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 КоАП РФ.</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Согласно ст. 20.22 КоАП РФ,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Вместе с тем,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pPr>
        <w:pStyle w:val="Style5"/>
        <w:widowControl w:val="0"/>
        <w:keepNext w:val="0"/>
        <w:keepLines w:val="0"/>
        <w:shd w:val="clear" w:color="auto" w:fill="auto"/>
        <w:bidi w:val="0"/>
        <w:spacing w:before="0" w:after="0"/>
        <w:ind w:left="0" w:right="0"/>
      </w:pPr>
      <w:r>
        <w:rPr>
          <w:lang w:val="ru-RU" w:eastAsia="ru-RU" w:bidi="ru-RU"/>
          <w:w w:val="100"/>
          <w:spacing w:val="0"/>
          <w:color w:val="000000"/>
          <w:position w:val="0"/>
        </w:rPr>
        <w:t>Важно отметить, что за потребление наркотических веществ несовершеннолетний ставится на профилактический учет в отдел полиции по месту жительства</w:t>
      </w:r>
    </w:p>
    <w:sectPr>
      <w:footnotePr>
        <w:pos w:val="pageBottom"/>
        <w:numFmt w:val="decimal"/>
        <w:numRestart w:val="continuous"/>
      </w:footnotePr>
      <w:pgSz w:w="11900" w:h="16840"/>
      <w:pgMar w:top="840" w:left="1409" w:right="1021" w:bottom="84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Основной текст (3)"/>
    <w:basedOn w:val="Normal"/>
    <w:link w:val="CharStyle4"/>
    <w:pPr>
      <w:widowControl w:val="0"/>
      <w:shd w:val="clear" w:color="auto" w:fill="FFFFFF"/>
      <w:jc w:val="both"/>
      <w:spacing w:line="317" w:lineRule="exact"/>
    </w:pPr>
    <w:rPr>
      <w:b/>
      <w:bCs/>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both"/>
      <w:spacing w:line="317" w:lineRule="exact"/>
      <w:ind w:firstLine="740"/>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